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科室：宫颈疾病科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3458"/>
        <w:gridCol w:w="3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</w:trPr>
        <w:tc>
          <w:tcPr>
            <w:tcW w:w="1605" w:type="dxa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招收专业/亚专业（如有多个亚专业请另加一行填写）</w:t>
            </w:r>
          </w:p>
        </w:tc>
        <w:tc>
          <w:tcPr>
            <w:tcW w:w="691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宫颈疾病相关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</w:trPr>
        <w:tc>
          <w:tcPr>
            <w:tcW w:w="1605" w:type="dxa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进修生资格要求</w:t>
            </w:r>
          </w:p>
        </w:tc>
        <w:tc>
          <w:tcPr>
            <w:tcW w:w="6917" w:type="dxa"/>
            <w:gridSpan w:val="2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职称：主治医师及以上</w:t>
            </w:r>
          </w:p>
          <w:p>
            <w:pPr>
              <w:pStyle w:val="2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专业从事宫颈病变的医生优先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8" w:hRule="atLeast"/>
        </w:trPr>
        <w:tc>
          <w:tcPr>
            <w:tcW w:w="1605" w:type="dxa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科室介绍</w:t>
            </w:r>
          </w:p>
        </w:tc>
        <w:tc>
          <w:tcPr>
            <w:tcW w:w="6917" w:type="dxa"/>
            <w:gridSpan w:val="2"/>
          </w:tcPr>
          <w:p>
            <w:pPr>
              <w:pStyle w:val="3"/>
              <w:spacing w:line="360" w:lineRule="auto"/>
              <w:ind w:firstLine="640" w:firstLineChars="200"/>
              <w:jc w:val="left"/>
              <w:rPr>
                <w:rFonts w:hint="eastAsia" w:ascii="仿宋_GB2312" w:hAnsi="仿宋_GB2312" w:eastAsia="仿宋_GB2312" w:cs="仿宋_GB2312"/>
                <w:color w:val="333333"/>
                <w:sz w:val="32"/>
                <w:szCs w:val="32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32"/>
                <w:szCs w:val="32"/>
                <w:shd w:val="clear" w:color="auto" w:fill="FFFFFF"/>
              </w:rPr>
              <w:t>四川省妇幼保健院宫颈疾病科成立于2021年，</w:t>
            </w:r>
            <w:r>
              <w:rPr>
                <w:rFonts w:hint="eastAsia" w:ascii="仿宋_GB2312" w:hAnsi="仿宋_GB2312" w:eastAsia="仿宋_GB2312" w:cs="仿宋_GB2312"/>
                <w:color w:val="333333"/>
                <w:sz w:val="32"/>
                <w:szCs w:val="32"/>
                <w:shd w:val="clear" w:color="auto" w:fill="FFFFFF"/>
                <w:lang w:val="en-US" w:eastAsia="zh-CN"/>
              </w:rPr>
              <w:t>为</w:t>
            </w:r>
            <w:r>
              <w:rPr>
                <w:rFonts w:hint="eastAsia" w:ascii="仿宋_GB2312" w:hAnsi="仿宋_GB2312" w:eastAsia="仿宋_GB2312" w:cs="仿宋_GB2312"/>
                <w:color w:val="333333"/>
                <w:sz w:val="32"/>
                <w:szCs w:val="32"/>
                <w:shd w:val="clear" w:color="auto" w:fill="FFFFFF"/>
              </w:rPr>
              <w:t>中华预防医学会在川内唯一宫颈癌防控技术培训基地，</w:t>
            </w:r>
            <w:r>
              <w:rPr>
                <w:rFonts w:hint="eastAsia" w:ascii="仿宋_GB2312" w:hAnsi="仿宋_GB2312" w:eastAsia="仿宋_GB2312" w:cs="仿宋_GB2312"/>
                <w:color w:val="333333"/>
                <w:sz w:val="32"/>
                <w:szCs w:val="32"/>
                <w:shd w:val="clear" w:color="auto" w:fill="FFFFFF"/>
                <w:lang w:val="en-US" w:eastAsia="zh-CN"/>
              </w:rPr>
              <w:t>承担全省宫颈癌筛查技术专业培训；</w:t>
            </w:r>
            <w:r>
              <w:rPr>
                <w:rFonts w:hint="eastAsia" w:ascii="仿宋_GB2312" w:hAnsi="仿宋_GB2312" w:eastAsia="仿宋_GB2312" w:cs="仿宋_GB2312"/>
                <w:color w:val="333333"/>
                <w:sz w:val="32"/>
                <w:szCs w:val="32"/>
                <w:shd w:val="clear" w:color="auto" w:fill="FFFFFF"/>
              </w:rPr>
              <w:t>在下生殖道癌前病变的管理水平、阴道镜技术诊断水平，宫颈癌的早期诊断与治疗、LEEP锥切治疗宫颈癌前病变等均在省内处于领先地位</w:t>
            </w:r>
            <w:r>
              <w:rPr>
                <w:rFonts w:hint="eastAsia" w:ascii="仿宋_GB2312" w:hAnsi="仿宋_GB2312" w:eastAsia="仿宋_GB2312" w:cs="仿宋_GB2312"/>
                <w:color w:val="333333"/>
                <w:sz w:val="32"/>
                <w:szCs w:val="32"/>
                <w:shd w:val="clear" w:color="auto" w:fill="FFFFFF"/>
                <w:lang w:eastAsia="zh-CN"/>
              </w:rPr>
              <w:t>。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</w:trPr>
        <w:tc>
          <w:tcPr>
            <w:tcW w:w="1605" w:type="dxa"/>
            <w:shd w:val="clear" w:color="auto" w:fill="auto"/>
            <w:vAlign w:val="top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科室诊疗特色</w:t>
            </w:r>
          </w:p>
        </w:tc>
        <w:tc>
          <w:tcPr>
            <w:tcW w:w="6917" w:type="dxa"/>
            <w:gridSpan w:val="2"/>
          </w:tcPr>
          <w:p>
            <w:pPr>
              <w:pStyle w:val="3"/>
              <w:spacing w:line="360" w:lineRule="auto"/>
              <w:ind w:firstLine="640" w:firstLineChars="200"/>
              <w:jc w:val="left"/>
              <w:rPr>
                <w:rFonts w:ascii="仿宋_GB2312" w:hAnsi="仿宋_GB2312" w:eastAsia="仿宋_GB2312" w:cs="仿宋_GB2312"/>
                <w:color w:val="333333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32"/>
                <w:szCs w:val="32"/>
                <w:shd w:val="clear" w:color="auto" w:fill="FFFFFF"/>
              </w:rPr>
              <w:t>目前开展的诊疗涉及有妇科疾病的普查、下生殖道炎症、HPV感染相关疾病、癌前病变等专业领域。</w:t>
            </w:r>
            <w:r>
              <w:rPr>
                <w:rFonts w:hint="eastAsia" w:ascii="仿宋_GB2312" w:hAnsi="仿宋_GB2312" w:eastAsia="仿宋_GB2312" w:cs="仿宋_GB2312"/>
                <w:color w:val="333333"/>
                <w:sz w:val="32"/>
                <w:szCs w:val="32"/>
                <w:shd w:val="clear" w:color="auto" w:fill="FFFFFF"/>
                <w:lang w:val="en-US" w:eastAsia="zh-CN"/>
              </w:rPr>
              <w:t>配置了阴道镜、二氧化碳激光治疗仪、超声波妇科治疗仪等国内一流设备，</w:t>
            </w:r>
            <w:r>
              <w:rPr>
                <w:rFonts w:hint="eastAsia" w:ascii="仿宋_GB2312" w:hAnsi="仿宋_GB2312" w:eastAsia="仿宋_GB2312" w:cs="仿宋_GB2312"/>
                <w:color w:val="333333"/>
                <w:sz w:val="32"/>
                <w:szCs w:val="32"/>
                <w:shd w:val="clear" w:color="auto" w:fill="FFFFFF"/>
              </w:rPr>
              <w:t>宫颈疾病专科年阴道镜数超过5千人次，年诊断宫颈、阴道、外阴高级别病变500余例，年宫颈手术超过400余例，积累了丰富的外阴、阴道、宫颈疾病的诊疗经验。技术</w:t>
            </w:r>
            <w:r>
              <w:rPr>
                <w:rFonts w:hint="eastAsia" w:ascii="仿宋_GB2312" w:hAnsi="仿宋_GB2312" w:eastAsia="仿宋_GB2312" w:cs="仿宋_GB2312"/>
                <w:color w:val="333333"/>
                <w:sz w:val="32"/>
                <w:szCs w:val="32"/>
                <w:shd w:val="clear" w:color="auto" w:fill="FFFFFF"/>
                <w:lang w:val="en-US" w:eastAsia="zh-CN"/>
              </w:rPr>
              <w:t>实力在全省名列前茅。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8" w:hRule="atLeast"/>
        </w:trPr>
        <w:tc>
          <w:tcPr>
            <w:tcW w:w="1605" w:type="dxa"/>
            <w:shd w:val="clear" w:color="auto" w:fill="auto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科室教学、科研特色</w:t>
            </w:r>
          </w:p>
        </w:tc>
        <w:tc>
          <w:tcPr>
            <w:tcW w:w="6917" w:type="dxa"/>
            <w:gridSpan w:val="2"/>
          </w:tcPr>
          <w:p>
            <w:pPr>
              <w:pStyle w:val="4"/>
              <w:widowControl/>
              <w:shd w:val="clear" w:color="auto" w:fill="FFFFFF"/>
              <w:spacing w:after="135" w:line="360" w:lineRule="auto"/>
              <w:ind w:firstLine="640" w:firstLineChars="200"/>
              <w:jc w:val="left"/>
              <w:rPr>
                <w:rFonts w:hint="eastAsia" w:ascii="仿宋_GB2312" w:hAnsi="仿宋_GB2312" w:eastAsia="仿宋_GB2312" w:cs="仿宋_GB2312"/>
                <w:color w:val="333333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32"/>
                <w:szCs w:val="32"/>
                <w:shd w:val="clear" w:color="auto" w:fill="FFFFFF"/>
              </w:rPr>
              <w:t>近年来，</w:t>
            </w:r>
            <w:r>
              <w:rPr>
                <w:rFonts w:hint="eastAsia" w:ascii="仿宋" w:hAnsi="仿宋" w:eastAsia="仿宋" w:cs="仿宋_GB2312"/>
                <w:sz w:val="32"/>
                <w:szCs w:val="32"/>
                <w:shd w:val="clear" w:color="auto" w:fill="FFFFFF"/>
              </w:rPr>
              <w:t>近年来科室承担了省级、市级和院级科研课题</w:t>
            </w:r>
            <w:r>
              <w:rPr>
                <w:rFonts w:hint="eastAsia" w:ascii="仿宋" w:hAnsi="仿宋" w:eastAsia="仿宋" w:cs="仿宋_GB2312"/>
                <w:sz w:val="32"/>
                <w:szCs w:val="32"/>
                <w:shd w:val="clear" w:color="auto" w:fill="FFFFFF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_GB2312"/>
                <w:sz w:val="32"/>
                <w:szCs w:val="32"/>
                <w:shd w:val="clear" w:color="auto" w:fill="FFFFFF"/>
              </w:rPr>
              <w:t>项，承担临床GCP项目</w:t>
            </w:r>
            <w:r>
              <w:rPr>
                <w:rFonts w:hint="eastAsia" w:ascii="仿宋" w:hAnsi="仿宋" w:eastAsia="仿宋" w:cs="仿宋_GB2312"/>
                <w:sz w:val="32"/>
                <w:szCs w:val="32"/>
                <w:shd w:val="clear" w:color="auto" w:fill="FFFFFF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_GB2312"/>
                <w:sz w:val="32"/>
                <w:szCs w:val="32"/>
                <w:shd w:val="clear" w:color="auto" w:fill="FFFFFF"/>
              </w:rPr>
              <w:t>项，</w:t>
            </w:r>
            <w:r>
              <w:rPr>
                <w:rFonts w:hint="eastAsia" w:ascii="仿宋" w:hAnsi="仿宋" w:eastAsia="仿宋" w:cs="仿宋_GB2312"/>
                <w:sz w:val="32"/>
                <w:szCs w:val="32"/>
                <w:shd w:val="clear" w:color="auto" w:fill="FFFFFF"/>
                <w:lang w:val="en-US" w:eastAsia="zh-CN"/>
              </w:rPr>
              <w:t>接收全省妇幼保健机构宫颈门诊人员进修带教工作。</w:t>
            </w:r>
          </w:p>
          <w:p>
            <w:pPr>
              <w:pStyle w:val="3"/>
              <w:spacing w:line="360" w:lineRule="auto"/>
              <w:ind w:firstLine="640" w:firstLineChars="200"/>
              <w:jc w:val="left"/>
              <w:rPr>
                <w:rFonts w:ascii="仿宋_GB2312" w:hAnsi="仿宋_GB2312" w:eastAsia="仿宋_GB2312" w:cs="仿宋_GB2312"/>
                <w:spacing w:val="-6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32"/>
                <w:szCs w:val="32"/>
                <w:shd w:val="clear" w:color="auto" w:fill="FFFFFF"/>
              </w:rPr>
              <w:t>作为中华预防医学会在川内唯一一家宫颈癌防控技术培训基地，已培训学员</w:t>
            </w:r>
            <w:r>
              <w:rPr>
                <w:rFonts w:hint="eastAsia" w:ascii="仿宋_GB2312" w:hAnsi="仿宋_GB2312" w:eastAsia="仿宋_GB2312" w:cs="仿宋_GB2312"/>
                <w:color w:val="333333"/>
                <w:sz w:val="32"/>
                <w:szCs w:val="32"/>
                <w:shd w:val="clear" w:color="auto" w:fill="FFFFFF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333333"/>
                <w:sz w:val="32"/>
                <w:szCs w:val="32"/>
                <w:shd w:val="clear" w:color="auto" w:fill="FFFFFF"/>
              </w:rPr>
              <w:t>00余人，学员辐射全省各地，已成为当地的阴道镜检查技术的骨干力量。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教学课程设置</w:t>
            </w:r>
          </w:p>
        </w:tc>
        <w:tc>
          <w:tcPr>
            <w:tcW w:w="3458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课程内容</w:t>
            </w:r>
          </w:p>
        </w:tc>
        <w:tc>
          <w:tcPr>
            <w:tcW w:w="345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教学要点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1605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7F7F7F" w:themeColor="background1" w:themeShade="80"/>
                <w:lang w:val="en-US" w:eastAsia="zh-CN"/>
              </w:rPr>
              <w:t>理论课程/操作课程/临床实习</w:t>
            </w:r>
          </w:p>
        </w:tc>
        <w:tc>
          <w:tcPr>
            <w:tcW w:w="3458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理论教学：宫颈癌防控策略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宫颈癌筛查流程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宫颈筛查异常的管理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组织学确诊的高级别病变的管理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阴道镜基础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IFCPC术语</w:t>
            </w:r>
          </w:p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阴道镜的临床应用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.......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操作课程：宫颈筛查的取材方法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阴道镜操作</w:t>
            </w:r>
          </w:p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LEEP及激光的治疗技巧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</w:t>
            </w:r>
          </w:p>
        </w:tc>
        <w:tc>
          <w:tcPr>
            <w:tcW w:w="345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针对不同基础的学员安排不同层次的学习内容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>
            <w:pPr>
              <w:rPr>
                <w:rFonts w:hint="default"/>
                <w:b w:val="0"/>
                <w:bCs w:val="0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教学目标</w:t>
            </w:r>
          </w:p>
        </w:tc>
        <w:tc>
          <w:tcPr>
            <w:tcW w:w="6917" w:type="dxa"/>
            <w:gridSpan w:val="2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560" w:firstLineChars="20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>
            <w:pPr>
              <w:jc w:val="left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其他说明</w:t>
            </w:r>
          </w:p>
        </w:tc>
        <w:tc>
          <w:tcPr>
            <w:tcW w:w="6917" w:type="dxa"/>
            <w:gridSpan w:val="2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560" w:firstLineChars="20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86CA1"/>
    <w:rsid w:val="0125779A"/>
    <w:rsid w:val="01422176"/>
    <w:rsid w:val="015B3238"/>
    <w:rsid w:val="01BD616A"/>
    <w:rsid w:val="02151639"/>
    <w:rsid w:val="0328539C"/>
    <w:rsid w:val="03343D40"/>
    <w:rsid w:val="037107E0"/>
    <w:rsid w:val="03DB0660"/>
    <w:rsid w:val="0419716A"/>
    <w:rsid w:val="04C9670A"/>
    <w:rsid w:val="0511564D"/>
    <w:rsid w:val="05593CCD"/>
    <w:rsid w:val="0596122C"/>
    <w:rsid w:val="059A3C03"/>
    <w:rsid w:val="05C375FE"/>
    <w:rsid w:val="063B3638"/>
    <w:rsid w:val="071C6DF9"/>
    <w:rsid w:val="075C73C2"/>
    <w:rsid w:val="07F608C5"/>
    <w:rsid w:val="08CB0CA3"/>
    <w:rsid w:val="096B4234"/>
    <w:rsid w:val="09945539"/>
    <w:rsid w:val="09D5345C"/>
    <w:rsid w:val="0A430D0D"/>
    <w:rsid w:val="0A454A85"/>
    <w:rsid w:val="0B226B74"/>
    <w:rsid w:val="0B8E7D66"/>
    <w:rsid w:val="0C4F74F5"/>
    <w:rsid w:val="0D927FE1"/>
    <w:rsid w:val="0DF02F5A"/>
    <w:rsid w:val="0E666D78"/>
    <w:rsid w:val="0E71409B"/>
    <w:rsid w:val="0F476BAA"/>
    <w:rsid w:val="0F6C4862"/>
    <w:rsid w:val="0FEF171B"/>
    <w:rsid w:val="10401F77"/>
    <w:rsid w:val="10795489"/>
    <w:rsid w:val="11D54941"/>
    <w:rsid w:val="11FA7F03"/>
    <w:rsid w:val="131A2539"/>
    <w:rsid w:val="131E40C5"/>
    <w:rsid w:val="13C60364"/>
    <w:rsid w:val="13DA4490"/>
    <w:rsid w:val="14681A9C"/>
    <w:rsid w:val="146F2E2A"/>
    <w:rsid w:val="147D6BCA"/>
    <w:rsid w:val="163A66BD"/>
    <w:rsid w:val="168D57EA"/>
    <w:rsid w:val="16FF7D6A"/>
    <w:rsid w:val="176E33DE"/>
    <w:rsid w:val="180C6BE2"/>
    <w:rsid w:val="18664544"/>
    <w:rsid w:val="18B0756E"/>
    <w:rsid w:val="1A2043B5"/>
    <w:rsid w:val="1AC0431E"/>
    <w:rsid w:val="1B590390"/>
    <w:rsid w:val="1B593774"/>
    <w:rsid w:val="1C907DE2"/>
    <w:rsid w:val="1CB3762C"/>
    <w:rsid w:val="1E4C7D38"/>
    <w:rsid w:val="1EC10726"/>
    <w:rsid w:val="1EE14925"/>
    <w:rsid w:val="1EF74148"/>
    <w:rsid w:val="1FCF6E73"/>
    <w:rsid w:val="20B16579"/>
    <w:rsid w:val="21354AB4"/>
    <w:rsid w:val="21A63C04"/>
    <w:rsid w:val="23294AEC"/>
    <w:rsid w:val="2366189C"/>
    <w:rsid w:val="236E3D5E"/>
    <w:rsid w:val="23A777BF"/>
    <w:rsid w:val="24877D1C"/>
    <w:rsid w:val="24F9363B"/>
    <w:rsid w:val="254C061E"/>
    <w:rsid w:val="256E2C8A"/>
    <w:rsid w:val="258E6E89"/>
    <w:rsid w:val="25960BBC"/>
    <w:rsid w:val="27041EA4"/>
    <w:rsid w:val="272F6449"/>
    <w:rsid w:val="27B34984"/>
    <w:rsid w:val="28305FD5"/>
    <w:rsid w:val="28520641"/>
    <w:rsid w:val="28986222"/>
    <w:rsid w:val="28B5472C"/>
    <w:rsid w:val="28EC760A"/>
    <w:rsid w:val="291B4ED7"/>
    <w:rsid w:val="299F78B6"/>
    <w:rsid w:val="2AB63109"/>
    <w:rsid w:val="2CB90C8F"/>
    <w:rsid w:val="2DDB69E3"/>
    <w:rsid w:val="2E933762"/>
    <w:rsid w:val="2F067A90"/>
    <w:rsid w:val="2F666780"/>
    <w:rsid w:val="2FE36023"/>
    <w:rsid w:val="304545E8"/>
    <w:rsid w:val="30EB1633"/>
    <w:rsid w:val="31A16195"/>
    <w:rsid w:val="32D9327A"/>
    <w:rsid w:val="335F00B6"/>
    <w:rsid w:val="336456CD"/>
    <w:rsid w:val="339064C2"/>
    <w:rsid w:val="33B45D0C"/>
    <w:rsid w:val="33FF585B"/>
    <w:rsid w:val="340C3D9A"/>
    <w:rsid w:val="349618B6"/>
    <w:rsid w:val="34F0546A"/>
    <w:rsid w:val="352A64CE"/>
    <w:rsid w:val="35942299"/>
    <w:rsid w:val="35AA386B"/>
    <w:rsid w:val="35B20971"/>
    <w:rsid w:val="35BA0AF5"/>
    <w:rsid w:val="364C2B74"/>
    <w:rsid w:val="372B09DB"/>
    <w:rsid w:val="388A7983"/>
    <w:rsid w:val="38FB262F"/>
    <w:rsid w:val="39111E53"/>
    <w:rsid w:val="39194863"/>
    <w:rsid w:val="395F2BBE"/>
    <w:rsid w:val="3A0F6392"/>
    <w:rsid w:val="3A2B0CF2"/>
    <w:rsid w:val="3ABE1B66"/>
    <w:rsid w:val="3BC9431F"/>
    <w:rsid w:val="3C674EB4"/>
    <w:rsid w:val="3C8F37BA"/>
    <w:rsid w:val="3CDF126B"/>
    <w:rsid w:val="3DCB6A74"/>
    <w:rsid w:val="40104C12"/>
    <w:rsid w:val="409C46F8"/>
    <w:rsid w:val="41586871"/>
    <w:rsid w:val="41CC4B69"/>
    <w:rsid w:val="41DF2AEE"/>
    <w:rsid w:val="41F83BB0"/>
    <w:rsid w:val="42165DE4"/>
    <w:rsid w:val="425828A0"/>
    <w:rsid w:val="42750D5C"/>
    <w:rsid w:val="453E18DA"/>
    <w:rsid w:val="45D16BF2"/>
    <w:rsid w:val="463953CE"/>
    <w:rsid w:val="46E82445"/>
    <w:rsid w:val="475573AE"/>
    <w:rsid w:val="477738A5"/>
    <w:rsid w:val="49AD34D2"/>
    <w:rsid w:val="4A655B5A"/>
    <w:rsid w:val="4A91762E"/>
    <w:rsid w:val="4B090BDC"/>
    <w:rsid w:val="4C481290"/>
    <w:rsid w:val="4CE7337C"/>
    <w:rsid w:val="4CF11927"/>
    <w:rsid w:val="4D2F41FE"/>
    <w:rsid w:val="4D665E71"/>
    <w:rsid w:val="4DDB54D9"/>
    <w:rsid w:val="4EE47996"/>
    <w:rsid w:val="50B769E4"/>
    <w:rsid w:val="5151508A"/>
    <w:rsid w:val="52354064"/>
    <w:rsid w:val="52D95337"/>
    <w:rsid w:val="53095C1D"/>
    <w:rsid w:val="53566988"/>
    <w:rsid w:val="554F7B33"/>
    <w:rsid w:val="56412C14"/>
    <w:rsid w:val="56B75990"/>
    <w:rsid w:val="56C87B9D"/>
    <w:rsid w:val="56E66E44"/>
    <w:rsid w:val="574511ED"/>
    <w:rsid w:val="5846521D"/>
    <w:rsid w:val="58824B33"/>
    <w:rsid w:val="590B1FC3"/>
    <w:rsid w:val="5B786160"/>
    <w:rsid w:val="5BD963A8"/>
    <w:rsid w:val="5C5B500F"/>
    <w:rsid w:val="5DBE13B2"/>
    <w:rsid w:val="5F4E7775"/>
    <w:rsid w:val="60F021CA"/>
    <w:rsid w:val="618648DC"/>
    <w:rsid w:val="61C13B66"/>
    <w:rsid w:val="64D12312"/>
    <w:rsid w:val="676E209B"/>
    <w:rsid w:val="67B81568"/>
    <w:rsid w:val="68684D3C"/>
    <w:rsid w:val="695A0B28"/>
    <w:rsid w:val="69E14DA6"/>
    <w:rsid w:val="6A022F6E"/>
    <w:rsid w:val="6A042842"/>
    <w:rsid w:val="6A1707C7"/>
    <w:rsid w:val="6A3B3D8A"/>
    <w:rsid w:val="6A7774B8"/>
    <w:rsid w:val="6A94006A"/>
    <w:rsid w:val="6CBA7B30"/>
    <w:rsid w:val="6CE95D1F"/>
    <w:rsid w:val="6DAA1953"/>
    <w:rsid w:val="6E241705"/>
    <w:rsid w:val="6E6E2980"/>
    <w:rsid w:val="6E881C94"/>
    <w:rsid w:val="6EA97E5C"/>
    <w:rsid w:val="6EC30F1E"/>
    <w:rsid w:val="6EDF562C"/>
    <w:rsid w:val="6F285225"/>
    <w:rsid w:val="6FB22D40"/>
    <w:rsid w:val="70C525FF"/>
    <w:rsid w:val="71015D2D"/>
    <w:rsid w:val="722241AD"/>
    <w:rsid w:val="73FC0A2E"/>
    <w:rsid w:val="74055B35"/>
    <w:rsid w:val="74237D69"/>
    <w:rsid w:val="74463A57"/>
    <w:rsid w:val="74DF34C5"/>
    <w:rsid w:val="75CA34C7"/>
    <w:rsid w:val="75F91D1B"/>
    <w:rsid w:val="75FE6CDF"/>
    <w:rsid w:val="76432944"/>
    <w:rsid w:val="77190713"/>
    <w:rsid w:val="774C5829"/>
    <w:rsid w:val="784B788E"/>
    <w:rsid w:val="7A2E1215"/>
    <w:rsid w:val="7BFF5600"/>
    <w:rsid w:val="7CC3397C"/>
    <w:rsid w:val="7CEA1D6C"/>
    <w:rsid w:val="7D344D95"/>
    <w:rsid w:val="7D8555F0"/>
    <w:rsid w:val="7DC10D1E"/>
    <w:rsid w:val="7EB0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章标题"/>
    <w:basedOn w:val="1"/>
    <w:next w:val="1"/>
    <w:qFormat/>
    <w:uiPriority w:val="0"/>
    <w:pPr>
      <w:spacing w:line="323" w:lineRule="atLeast"/>
      <w:ind w:right="-120"/>
      <w:jc w:val="center"/>
      <w:textAlignment w:val="baseline"/>
    </w:pPr>
    <w:rPr>
      <w:rFonts w:ascii="Times New Roman" w:hAnsi="Times New Roman"/>
      <w:color w:val="FF0000"/>
      <w:sz w:val="18"/>
    </w:r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93</Characters>
  <Lines>0</Lines>
  <Paragraphs>0</Paragraphs>
  <TotalTime>12</TotalTime>
  <ScaleCrop>false</ScaleCrop>
  <LinksUpToDate>false</LinksUpToDate>
  <CharactersWithSpaces>93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2025-11-10T07:04:00Z</dcterms:created>
  <dc:creator>Administrator</dc:creator>
  <cp:lastModifiedBy>Administrator</cp:lastModifiedBy>
  <dcterms:modified xsi:type="dcterms:W3CDTF">2025-11-18T08:09:36Z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KSOTemplateDocerSaveRecord">
    <vt:lpwstr>eyJoZGlkIjoiYTU2NWE4NzRiMmMyMWJkMTNjNmIyMDkyM2ViYjAxZWYiLCJ1c2VySWQiOiIzMzE3NjE3MzIifQ==</vt:lpwstr>
  </property>
  <property fmtid="{D5CDD505-2E9C-101B-9397-08002B2CF9AE}" pid="4" name="ICV">
    <vt:lpwstr>851690B6EC96402886565D592777E0F5_12</vt:lpwstr>
  </property>
</Properties>
</file>